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A7" w:rsidRPr="008C6CA7" w:rsidRDefault="008C6CA7" w:rsidP="008C6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6A94"/>
          <w:sz w:val="40"/>
          <w:szCs w:val="29"/>
          <w:lang w:eastAsia="ru-RU"/>
        </w:rPr>
      </w:pPr>
      <w:r w:rsidRPr="008C6CA7">
        <w:rPr>
          <w:rFonts w:ascii="Arial" w:eastAsia="Times New Roman" w:hAnsi="Arial" w:cs="Arial"/>
          <w:b/>
          <w:color w:val="186A94"/>
          <w:sz w:val="40"/>
          <w:szCs w:val="29"/>
          <w:lang w:eastAsia="ru-RU"/>
        </w:rPr>
        <w:t>Декабрьское итоговое сочинение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8C6CA7">
        <w:rPr>
          <w:rFonts w:ascii="Arial" w:eastAsia="Times New Roman" w:hAnsi="Arial" w:cs="Arial"/>
          <w:noProof/>
          <w:color w:val="3C3C3C"/>
          <w:sz w:val="19"/>
          <w:szCs w:val="19"/>
          <w:lang w:eastAsia="ru-RU"/>
        </w:rPr>
        <w:drawing>
          <wp:inline distT="0" distB="0" distL="0" distR="0" wp14:anchorId="689F3131" wp14:editId="520F21FF">
            <wp:extent cx="5657850" cy="2809875"/>
            <wp:effectExtent l="0" t="0" r="0" b="9525"/>
            <wp:docPr id="1" name="Рисунок 1" descr="Sochi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hin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8C6CA7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 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8C6CA7">
        <w:rPr>
          <w:rFonts w:ascii="Arial" w:eastAsia="Times New Roman" w:hAnsi="Arial" w:cs="Arial"/>
          <w:noProof/>
          <w:color w:val="3C3C3C"/>
          <w:sz w:val="19"/>
          <w:szCs w:val="19"/>
          <w:lang w:eastAsia="ru-RU"/>
        </w:rPr>
        <w:drawing>
          <wp:inline distT="0" distB="0" distL="0" distR="0" wp14:anchorId="3E2F0B87" wp14:editId="79ACF964">
            <wp:extent cx="5324475" cy="3409950"/>
            <wp:effectExtent l="0" t="0" r="9525" b="0"/>
            <wp:docPr id="2" name="Рисунок 2" descr="nsi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i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9"/>
          <w:szCs w:val="19"/>
          <w:lang w:eastAsia="ru-RU"/>
        </w:rPr>
      </w:pPr>
      <w:r w:rsidRPr="008C6CA7">
        <w:rPr>
          <w:rFonts w:ascii="Arial" w:eastAsia="Times New Roman" w:hAnsi="Arial" w:cs="Arial"/>
          <w:color w:val="3C3C3C"/>
          <w:sz w:val="19"/>
          <w:szCs w:val="19"/>
          <w:lang w:eastAsia="ru-RU"/>
        </w:rPr>
        <w:t> </w:t>
      </w:r>
    </w:p>
    <w:p w:rsidR="008C6CA7" w:rsidRPr="008C6CA7" w:rsidRDefault="008C6CA7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Допуск на ЕГЭ старшеклассники получают не автоматически: каждому из них предстоит написать итоговое сочинение по литературе, это будут делать даже те выпускники, которые решили связать свое дальнейшее обучение с точными, а не с гуманитарными науками. Сочинение пишется в конце второй учебной четверти. Во второй половине учебного года проводятся еще два испытания – для пересдачи. Пересдачи предназначены для написания сочинения теми учащимися, которые не проходили основное испытание, например, из-за болезни. Повторный шанс дается также тому, кто получил «незачет» на первом экзамене или был вынужден покинуть его по любой причине. 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Испытание проходит одновременно во всех школах страны в 10.00 по местному времени. Его продолжительность ограничена 235 минутами – это 3 часа 55 минут. Время, выделенное на инструктаж учеников и заполнение ими регистрационного бланка, в этот срок не входит.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 xml:space="preserve">Официального списка тем итогового сочинения до начала экзамена не знает никто, кроме его разработчика – института ФИПИ. Известны только пять тематических направлений: "Война и мир - к 150-летию великой книги", "Надежда и отчаяние", "Добро и зло", "Гордость и смирение", "Он и она". Все опубликованные на </w:t>
      </w:r>
      <w:proofErr w:type="spellStart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интернет-ресурсах</w:t>
      </w:r>
      <w:proofErr w:type="spellEnd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 темы являются лишь примерными либо такими, 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lastRenderedPageBreak/>
        <w:t>что были использованы в предыдущие годы.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Произведение должно содержать минимум 250 слов, максимальное их количество не регламентируется, но разработчик рекомендует писать сочинение, состоящее минимум из 350 слов. Работа получает одну из двух оценок: «зачет» или «незачет».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 Параметры оценки не отличаются от тех, по которым оцениваются рядовые сочинения в школе. Это соответствие теме, логика рассуждений, правильность построения композиции, аргументация, степень привлечения литературного материала. Кроме того, эксперты обратят внимание на качество письменной речи, обязательно учитывается и грамотность ученика.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Важен и такой критерий, как самостоятельность написания. Списывание сочинения или его фрагментов из любого источника, как и воспроизведение чужого содержания по памяти (работы другого участника или уже опубликованного текста) не допускается. А вот цитирование, прямое или косвенное, не только допустимо, но и приветствуется, при этом нужно обязательно указывать источник. Количество цитат может быть любым, но их суммарный объем должен быть меньше, чем объем текста, написанного собственно учеником.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Выше приведен перечень из пяти направлений тем итогового сочинения на 2019/2020 учебный год, подготовленный Советом по вопросам проведения итогового сочинения в выпускных классах. Декабрьское сочинение - необходимое испытание, которое необходимо преодолеть для получения допуска к ЕГЭ (нужно получить "зачет").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Специалисты ФИПИ подготовили следующие комментарии к тематическим направлениям этого года: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1. «Война и мир – к 150-летию великой книги»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«Война и мир» - энциклопедия русской жизни. Это многогранное произведение, в котором показываются различные взаимоотношения между людьми на фоне развития исторических событий. Как важно народное единство? В чем заключается патриотизм? Каковы истинные семейные ценности? Как отражается война на судьбах народа? Как можно найти себя? Ответы на все эти вопросы даны в романе-эпопее Л.Н. Толстого.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2. «Надежда и отчаяние»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Как противостоять ударам судьбы? Чем отчаяние опасно для человека? Что помогает человеку преодолеть страх? Что мешает человеку быть счастливым? В чем смысл пословицы «Надежда умирает последней»? Что может привести человека к бесчестному поступку? Почему надежда важна для человека? Какие ориентиры не дают заблудиться на жизненном пути?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3. «Добро и зло»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В каких поступках человека проявляется доброта? Почему месть не помогает искоренить зло? Как Вы понимаете утверждение Л.Н. Толстого: «Искусство – одно из средств различения доброго от злого»? Какого человека можно назвать злым?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Как Вы понимаете высказывание римского философа Сенеки: «Трудно привести к добру нравоучением, легко примером»?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4. «Гордость и смирение»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В чем разница между гордостью и гордыней? Согласны ли вы с утверждением Н.А. Островского: «Гордость — вечная помеха в любви человека»? Сила или слабость человека проявляется в умении прощать других? Как вы понимаете высказывание Б. Шоу: «Смиренно склони голову перед фактами, но гордо подними её пред лицом чужих мнений»? Когда родители могут гордиться детьми? Важно ли уметь смиряться со своими ошибками? Важно ли уметь прощать?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5. «Он и она»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Почему в любви важно понимать и прощать? Что важнее: любить или быть любимым? Согласны ли Вы с утверждением Л.Н. Толстого: «Если между двумя людьми есть вражда, то виноваты оба»? Светлые и трагические стороны любви. Какие качества раскрывает в человеке любовь? Согласны ли вы с утверждением А. Шопенгауэра: «Мужчины от природы равнодушны друг к другу, а женщины от природы враги»? Согласны ли Вы с утверждением Ж.-Ж. Руссо: «Любить глубоко – это значит забыть о себе»?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b/>
          <w:color w:val="FF0000"/>
          <w:szCs w:val="19"/>
          <w:lang w:eastAsia="ru-RU"/>
        </w:rPr>
        <w:t>Критерии оценивания итогового сочинения.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Экзамен оценивается по системе «зачет-незачет». В первую очередь необходимо соблюдать два главных требования: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1.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Объем сочинения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. Эксперты рекомендуют 350 слов. Но это не значит, что меньше писать нельзя. Минимальный объем – 250 слов (с учетом всех союзов, предлогов и частиц). Если будет 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lastRenderedPageBreak/>
        <w:t>меньше, то сочинение не проверяется, поэтому обязательно пересчитывай слова в работе.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2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.Самостоятельность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. Сочинение нельзя списывать. Если сочинение (или даже его фрагменты) взяты из какого-то другого источника, то оно не проверяется, и за всю работу ставится «незачет». В сочинении разрешено приводить цитаты, но обязательно с указанием источника.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Если эти два требования соблюдены, работа проверяется по пяти критериям: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1.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Соответствие теме.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 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2.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Аргументация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. Привлечение литературного материала. 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3.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Композиция и логика рассуждения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. «Незачет» ставится при условии, если грубые логические нарушения мешают пониманию </w:t>
      </w:r>
      <w:proofErr w:type="gramStart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смысла</w:t>
      </w:r>
      <w:proofErr w:type="gramEnd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 xml:space="preserve"> сказанного или отсутствует </w:t>
      </w:r>
      <w:proofErr w:type="spellStart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тезисно</w:t>
      </w:r>
      <w:proofErr w:type="spellEnd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-доказательная часть. Во всех остальных случаях выставляется «зачет».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4.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Качество письменной речи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. 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 xml:space="preserve">5. </w:t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Грамотность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t>. «Незачет» ставится при условии, если на 100 слов приходится в сумме более пяти ошибок: грамматических, орфографических, пунктуационных. Для получения «зачета» работа должна быть не менее 250 слов, написана самостоятельно и соответствовать трём критериям, причем первые два являются обязательными.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Время написания сочинения составляет 3 часа 55 минут.</w:t>
      </w:r>
      <w:bookmarkStart w:id="0" w:name="_GoBack"/>
      <w:bookmarkEnd w:id="0"/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Проверяют сочинения Комиссии образовательных организаций или экспертные комиссии, созданные на муниципальном/региональном уровне.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  <w:t>Источник: </w:t>
      </w:r>
      <w:hyperlink r:id="rId6" w:history="1">
        <w:r w:rsidRPr="008C6CA7">
          <w:rPr>
            <w:rFonts w:ascii="Times New Roman" w:eastAsia="Times New Roman" w:hAnsi="Times New Roman" w:cs="Times New Roman"/>
            <w:color w:val="186A94"/>
            <w:szCs w:val="19"/>
            <w:u w:val="single"/>
            <w:lang w:eastAsia="ru-RU"/>
          </w:rPr>
          <w:t>http://fipi.ru/ege-i-gve-11/itogovoe-sochinenie</w:t>
        </w:r>
      </w:hyperlink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color w:val="3C3C3C"/>
          <w:szCs w:val="19"/>
          <w:lang w:eastAsia="ru-RU"/>
        </w:rPr>
        <w:t>Ознакомиться с результатами можно в своей образовательной организации и в местах регистрации на сочинение (изложение) не позднее чем через 7 календарных дней с даты проведения сочинения (изложения).</w:t>
      </w:r>
    </w:p>
    <w:p w:rsidR="008C6CA7" w:rsidRPr="008C6CA7" w:rsidRDefault="008C6CA7" w:rsidP="008C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Cs w:val="19"/>
          <w:lang w:eastAsia="ru-RU"/>
        </w:rPr>
      </w:pPr>
      <w:r w:rsidRPr="008C6CA7">
        <w:rPr>
          <w:rFonts w:ascii="Times New Roman" w:eastAsia="Times New Roman" w:hAnsi="Times New Roman" w:cs="Times New Roman"/>
          <w:color w:val="3C3C3C"/>
          <w:szCs w:val="19"/>
          <w:lang w:eastAsia="ru-RU"/>
        </w:rPr>
        <w:br/>
      </w:r>
      <w:r w:rsidRPr="008C6CA7"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 xml:space="preserve">По вопросам проведения итогового сочинения </w:t>
      </w:r>
      <w:r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 xml:space="preserve">(изложения) </w:t>
      </w: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>в  МБОУ</w:t>
      </w:r>
      <w:proofErr w:type="gramEnd"/>
      <w:r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 xml:space="preserve"> СОШ № 18 </w:t>
      </w:r>
      <w:r w:rsidRPr="008C6CA7"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>работает те</w:t>
      </w:r>
      <w:r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>лефон «горячей линии» 8(86130) 5 02 23</w:t>
      </w:r>
      <w:r w:rsidRPr="008C6CA7">
        <w:rPr>
          <w:rFonts w:ascii="Times New Roman" w:eastAsia="Times New Roman" w:hAnsi="Times New Roman" w:cs="Times New Roman"/>
          <w:b/>
          <w:bCs/>
          <w:color w:val="3C3C3C"/>
          <w:szCs w:val="19"/>
          <w:lang w:eastAsia="ru-RU"/>
        </w:rPr>
        <w:t>.</w:t>
      </w:r>
    </w:p>
    <w:p w:rsidR="0014627B" w:rsidRPr="008C6CA7" w:rsidRDefault="0014627B" w:rsidP="008C6C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4627B" w:rsidRPr="008C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8"/>
    <w:rsid w:val="0014627B"/>
    <w:rsid w:val="008C6CA7"/>
    <w:rsid w:val="00C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25EE"/>
  <w15:chartTrackingRefBased/>
  <w15:docId w15:val="{18A57686-BD12-470E-BCAB-C730C4D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itogovoe-sochinen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2019-10-23T12:01:00Z</dcterms:created>
  <dcterms:modified xsi:type="dcterms:W3CDTF">2019-10-23T12:08:00Z</dcterms:modified>
</cp:coreProperties>
</file>